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B428" w14:textId="7C6BD018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RB ESPI </w:t>
      </w:r>
      <w:r w:rsidR="00287620">
        <w:rPr>
          <w:rFonts w:asciiTheme="minorHAnsi" w:hAnsiTheme="minorHAnsi"/>
          <w:b/>
          <w:sz w:val="22"/>
        </w:rPr>
        <w:t>3</w:t>
      </w:r>
      <w:r>
        <w:rPr>
          <w:rFonts w:asciiTheme="minorHAnsi" w:hAnsiTheme="minorHAnsi"/>
          <w:b/>
          <w:sz w:val="22"/>
        </w:rPr>
        <w:t>/20</w:t>
      </w:r>
      <w:r w:rsidR="00022480">
        <w:rPr>
          <w:rFonts w:asciiTheme="minorHAnsi" w:hAnsiTheme="minorHAnsi"/>
          <w:b/>
          <w:sz w:val="22"/>
        </w:rPr>
        <w:t>20</w:t>
      </w:r>
    </w:p>
    <w:p w14:paraId="32D16BBA" w14:textId="77777777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271E8887" w14:textId="227AF7DC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Data sporządzenia:</w:t>
      </w:r>
      <w:r>
        <w:rPr>
          <w:rFonts w:asciiTheme="minorHAnsi" w:hAnsiTheme="minorHAnsi"/>
          <w:sz w:val="22"/>
        </w:rPr>
        <w:t xml:space="preserve"> </w:t>
      </w:r>
      <w:r w:rsidR="00022480">
        <w:rPr>
          <w:rFonts w:asciiTheme="minorHAnsi" w:hAnsiTheme="minorHAnsi"/>
          <w:sz w:val="22"/>
        </w:rPr>
        <w:t>2020-03-</w:t>
      </w:r>
      <w:r w:rsidR="00811673">
        <w:rPr>
          <w:rFonts w:asciiTheme="minorHAnsi" w:hAnsiTheme="minorHAnsi"/>
          <w:sz w:val="22"/>
        </w:rPr>
        <w:t>25</w:t>
      </w:r>
    </w:p>
    <w:p w14:paraId="5968613B" w14:textId="77777777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14670B7F" w14:textId="5CEC4AB2" w:rsidR="00772D62" w:rsidRPr="00801319" w:rsidRDefault="00772D62" w:rsidP="00772D62">
      <w:pPr>
        <w:pStyle w:val="Nagwek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</w:pPr>
      <w:r w:rsidRPr="000D4AFA">
        <w:rPr>
          <w:rFonts w:asciiTheme="minorHAnsi" w:eastAsiaTheme="minorHAnsi" w:hAnsiTheme="minorHAnsi" w:cstheme="minorBidi"/>
          <w:bCs w:val="0"/>
          <w:kern w:val="0"/>
          <w:sz w:val="22"/>
          <w:szCs w:val="24"/>
          <w:lang w:eastAsia="en-US"/>
        </w:rPr>
        <w:t>Temat</w:t>
      </w:r>
      <w:r w:rsidRPr="000D4A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: </w:t>
      </w:r>
      <w:r w:rsidR="00DF149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Przeniesienie praw majątkowych do </w:t>
      </w:r>
      <w:bookmarkStart w:id="0" w:name="_GoBack"/>
      <w:bookmarkEnd w:id="0"/>
      <w:r w:rsidR="00DF149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>gier z serii Hard West</w:t>
      </w:r>
    </w:p>
    <w:p w14:paraId="5030D2AA" w14:textId="77777777" w:rsidR="00772D62" w:rsidRPr="00801319" w:rsidRDefault="00772D62" w:rsidP="00772D62">
      <w:pPr>
        <w:pStyle w:val="Nagwek1"/>
        <w:spacing w:before="0" w:beforeAutospacing="0" w:after="0" w:afterAutospacing="0" w:line="288" w:lineRule="auto"/>
        <w:jc w:val="both"/>
        <w:rPr>
          <w:bCs w:val="0"/>
          <w:sz w:val="22"/>
          <w:szCs w:val="22"/>
        </w:rPr>
      </w:pPr>
    </w:p>
    <w:p w14:paraId="11436E1A" w14:textId="03532D66" w:rsidR="00772D62" w:rsidRP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772D62">
        <w:rPr>
          <w:rFonts w:asciiTheme="minorHAnsi" w:eastAsiaTheme="minorHAnsi" w:hAnsiTheme="minorHAnsi" w:cstheme="minorBidi"/>
          <w:b/>
          <w:sz w:val="22"/>
          <w:lang w:eastAsia="en-US"/>
        </w:rPr>
        <w:t>Podstawa prawna:</w:t>
      </w:r>
      <w:r w:rsidRPr="00772D62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="00287620" w:rsidRPr="0054160A">
        <w:rPr>
          <w:rFonts w:asciiTheme="minorHAnsi" w:eastAsiaTheme="minorHAnsi" w:hAnsiTheme="minorHAnsi" w:cstheme="minorBidi"/>
          <w:sz w:val="22"/>
          <w:szCs w:val="22"/>
          <w:lang w:eastAsia="en-US"/>
        </w:rPr>
        <w:t>Art. 17 ust. 1 MAR - informacje poufne.</w:t>
      </w:r>
    </w:p>
    <w:p w14:paraId="11F628EF" w14:textId="77777777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</w:p>
    <w:p w14:paraId="7C0EA131" w14:textId="61F864E4" w:rsidR="00772D62" w:rsidRDefault="00772D62" w:rsidP="00772D62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Treść:</w:t>
      </w:r>
    </w:p>
    <w:p w14:paraId="31B425AC" w14:textId="4292EE0E" w:rsidR="00287620" w:rsidRDefault="00022480" w:rsidP="00022480">
      <w:pPr>
        <w:spacing w:after="0" w:line="288" w:lineRule="auto"/>
        <w:jc w:val="both"/>
        <w:rPr>
          <w:szCs w:val="24"/>
        </w:rPr>
      </w:pPr>
      <w:r w:rsidRPr="00DC3440">
        <w:rPr>
          <w:szCs w:val="24"/>
        </w:rPr>
        <w:t xml:space="preserve">Zarząd spółki </w:t>
      </w:r>
      <w:proofErr w:type="spellStart"/>
      <w:r w:rsidRPr="003D1D43">
        <w:rPr>
          <w:szCs w:val="24"/>
        </w:rPr>
        <w:t>CreativeForge</w:t>
      </w:r>
      <w:proofErr w:type="spellEnd"/>
      <w:r w:rsidRPr="00801319">
        <w:rPr>
          <w:szCs w:val="24"/>
        </w:rPr>
        <w:t xml:space="preserve"> Games S.A. z siedzibą w </w:t>
      </w:r>
      <w:r w:rsidRPr="00407005">
        <w:rPr>
          <w:szCs w:val="24"/>
        </w:rPr>
        <w:t xml:space="preserve">Warszawie (dalej jako: Emitent, Spółka)  </w:t>
      </w:r>
      <w:r w:rsidR="00287620">
        <w:rPr>
          <w:szCs w:val="24"/>
        </w:rPr>
        <w:t>informuje, iż w dniu 2</w:t>
      </w:r>
      <w:r w:rsidR="00811673">
        <w:rPr>
          <w:szCs w:val="24"/>
        </w:rPr>
        <w:t>4</w:t>
      </w:r>
      <w:r w:rsidR="00287620">
        <w:rPr>
          <w:szCs w:val="24"/>
        </w:rPr>
        <w:t xml:space="preserve"> marca 2020 r. </w:t>
      </w:r>
      <w:r w:rsidR="00811673">
        <w:rPr>
          <w:szCs w:val="24"/>
        </w:rPr>
        <w:t>zawarł umowę</w:t>
      </w:r>
      <w:r w:rsidR="00287620">
        <w:rPr>
          <w:szCs w:val="24"/>
        </w:rPr>
        <w:t xml:space="preserve"> pomiędzy Emitentem a spółką z branży gier (</w:t>
      </w:r>
      <w:r w:rsidR="00287620" w:rsidRPr="00407005">
        <w:rPr>
          <w:szCs w:val="24"/>
        </w:rPr>
        <w:t>dalej jako:</w:t>
      </w:r>
      <w:r w:rsidR="00287620">
        <w:rPr>
          <w:szCs w:val="24"/>
        </w:rPr>
        <w:t xml:space="preserve"> Kupujący).</w:t>
      </w:r>
    </w:p>
    <w:p w14:paraId="36CAAE3A" w14:textId="188AB752" w:rsidR="00287620" w:rsidRDefault="00287620" w:rsidP="00022480">
      <w:pPr>
        <w:spacing w:after="0" w:line="288" w:lineRule="auto"/>
        <w:jc w:val="both"/>
        <w:rPr>
          <w:szCs w:val="24"/>
        </w:rPr>
      </w:pPr>
    </w:p>
    <w:p w14:paraId="1CA78CDF" w14:textId="395BF5D9" w:rsidR="00287620" w:rsidRDefault="00287620" w:rsidP="00022480">
      <w:pPr>
        <w:spacing w:after="0" w:line="288" w:lineRule="auto"/>
        <w:jc w:val="both"/>
        <w:rPr>
          <w:szCs w:val="24"/>
        </w:rPr>
      </w:pPr>
      <w:r>
        <w:rPr>
          <w:szCs w:val="24"/>
        </w:rPr>
        <w:t xml:space="preserve">Przedmiotem zawartej umowy jest przeniesienie na Kupującego majątkowych praw autorskich do gier komputerowych Hard West i Hard West: </w:t>
      </w:r>
      <w:proofErr w:type="spellStart"/>
      <w:r>
        <w:rPr>
          <w:szCs w:val="24"/>
        </w:rPr>
        <w:t>Scars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Freedom</w:t>
      </w:r>
      <w:proofErr w:type="spellEnd"/>
      <w:r>
        <w:rPr>
          <w:szCs w:val="24"/>
        </w:rPr>
        <w:t xml:space="preserve"> (</w:t>
      </w:r>
      <w:r w:rsidRPr="00407005">
        <w:rPr>
          <w:szCs w:val="24"/>
        </w:rPr>
        <w:t>dalej jako:</w:t>
      </w:r>
      <w:r>
        <w:rPr>
          <w:szCs w:val="24"/>
        </w:rPr>
        <w:t xml:space="preserve"> Gry), udzielenie zezwolenia na wykonywanie autorskich praw zależnych oraz przeniesienie praw do </w:t>
      </w:r>
      <w:proofErr w:type="spellStart"/>
      <w:r>
        <w:rPr>
          <w:szCs w:val="24"/>
        </w:rPr>
        <w:t>assetów</w:t>
      </w:r>
      <w:proofErr w:type="spellEnd"/>
      <w:r>
        <w:rPr>
          <w:szCs w:val="24"/>
        </w:rPr>
        <w:t xml:space="preserve"> związanych z Grami. </w:t>
      </w:r>
    </w:p>
    <w:p w14:paraId="17F36884" w14:textId="6FFD4BE5" w:rsidR="00393ED5" w:rsidRDefault="00393ED5" w:rsidP="00022480">
      <w:pPr>
        <w:spacing w:after="0" w:line="288" w:lineRule="auto"/>
        <w:jc w:val="both"/>
        <w:rPr>
          <w:szCs w:val="24"/>
        </w:rPr>
      </w:pPr>
    </w:p>
    <w:p w14:paraId="63557604" w14:textId="72A9DC83" w:rsidR="00393ED5" w:rsidRDefault="00393ED5" w:rsidP="00022480">
      <w:pPr>
        <w:spacing w:after="0" w:line="288" w:lineRule="auto"/>
        <w:jc w:val="both"/>
        <w:rPr>
          <w:szCs w:val="24"/>
        </w:rPr>
      </w:pPr>
      <w:r>
        <w:rPr>
          <w:szCs w:val="24"/>
        </w:rPr>
        <w:t xml:space="preserve">Jednocześnie Kupujący udzielił Spółce licencji niewyłącznej, na czas nieoznaczony, do korzystana z Gier </w:t>
      </w:r>
      <w:r w:rsidR="00811673">
        <w:rPr>
          <w:szCs w:val="24"/>
        </w:rPr>
        <w:t xml:space="preserve">już wydanych (tj. wersji na PC, </w:t>
      </w:r>
      <w:r>
        <w:rPr>
          <w:szCs w:val="24"/>
        </w:rPr>
        <w:t>Nintendo Switch</w:t>
      </w:r>
      <w:r w:rsidR="00811673">
        <w:rPr>
          <w:szCs w:val="24"/>
        </w:rPr>
        <w:t xml:space="preserve">) a także do wersji mobile i konsolowych </w:t>
      </w:r>
      <w:r>
        <w:rPr>
          <w:szCs w:val="24"/>
        </w:rPr>
        <w:t xml:space="preserve">o ile ich wydanie nastąpi do dnia 31 stycznia 2021 r. </w:t>
      </w:r>
      <w:r w:rsidR="00DA3D93">
        <w:rPr>
          <w:szCs w:val="24"/>
        </w:rPr>
        <w:t xml:space="preserve">Przychody ze sprzedaży Gier </w:t>
      </w:r>
      <w:r>
        <w:rPr>
          <w:szCs w:val="24"/>
        </w:rPr>
        <w:t>wydan</w:t>
      </w:r>
      <w:r w:rsidR="00DA3D93">
        <w:rPr>
          <w:szCs w:val="24"/>
        </w:rPr>
        <w:t>ych</w:t>
      </w:r>
      <w:r>
        <w:rPr>
          <w:szCs w:val="24"/>
        </w:rPr>
        <w:t xml:space="preserve"> na wspomnianych platformach we wskazanym terminie przysługują wyłącznie Emitentowi. </w:t>
      </w:r>
    </w:p>
    <w:p w14:paraId="500603FA" w14:textId="77777777" w:rsidR="00287620" w:rsidRDefault="00287620" w:rsidP="00022480">
      <w:pPr>
        <w:spacing w:after="0" w:line="288" w:lineRule="auto"/>
        <w:jc w:val="both"/>
        <w:rPr>
          <w:szCs w:val="24"/>
        </w:rPr>
      </w:pPr>
    </w:p>
    <w:p w14:paraId="7708A6E2" w14:textId="687AB224" w:rsidR="00287620" w:rsidRDefault="00C874B7" w:rsidP="00022480">
      <w:pPr>
        <w:spacing w:after="0" w:line="288" w:lineRule="auto"/>
        <w:jc w:val="both"/>
        <w:rPr>
          <w:szCs w:val="24"/>
        </w:rPr>
      </w:pPr>
      <w:r>
        <w:rPr>
          <w:szCs w:val="24"/>
        </w:rPr>
        <w:t xml:space="preserve">W ramach realizacji umowy Emitent otrzyma wynagrodzenie w wysokości 650.000,00 zł. Płatność nastąpi w ciągu 14 dni od dnia zawarcia umowy. </w:t>
      </w:r>
      <w:r>
        <w:t>Pozostałe warunki umowy nie odbiegają od warunków powszechnie stosowanych dla tego typu umów.</w:t>
      </w:r>
    </w:p>
    <w:p w14:paraId="28A2BD39" w14:textId="77777777" w:rsidR="00287620" w:rsidRDefault="00287620" w:rsidP="00022480">
      <w:pPr>
        <w:spacing w:after="0" w:line="288" w:lineRule="auto"/>
        <w:jc w:val="both"/>
      </w:pPr>
    </w:p>
    <w:p w14:paraId="486D5785" w14:textId="77777777" w:rsidR="00287620" w:rsidRPr="00660081" w:rsidRDefault="00287620" w:rsidP="00287620">
      <w:pPr>
        <w:spacing w:after="0" w:line="288" w:lineRule="auto"/>
        <w:jc w:val="both"/>
      </w:pPr>
      <w:r>
        <w:t>Zarząd Emitenta zdecydował o publikacji powyższej informacji z uwagi na fakt, iż może mieć ona istotny wpływ na kształtowanie się sytuacji finansowej i majątkowej Emitenta oraz potencjalnie istotny wpływ na wycenę instrumentów finansowych Spółki notowanych w alternatywnym systemie obrotu.</w:t>
      </w:r>
    </w:p>
    <w:p w14:paraId="20FA9041" w14:textId="77777777" w:rsidR="00772D62" w:rsidRDefault="00772D62" w:rsidP="00772D62">
      <w:pPr>
        <w:spacing w:after="0" w:line="288" w:lineRule="auto"/>
        <w:jc w:val="both"/>
        <w:rPr>
          <w:szCs w:val="24"/>
        </w:rPr>
      </w:pPr>
    </w:p>
    <w:p w14:paraId="477CD120" w14:textId="77777777" w:rsidR="00772D62" w:rsidRDefault="00772D62" w:rsidP="00772D62">
      <w:pPr>
        <w:spacing w:after="0" w:line="288" w:lineRule="auto"/>
        <w:jc w:val="both"/>
        <w:rPr>
          <w:b/>
          <w:szCs w:val="24"/>
        </w:rPr>
      </w:pPr>
      <w:r>
        <w:rPr>
          <w:b/>
          <w:szCs w:val="24"/>
        </w:rPr>
        <w:t>Osoby reprezentujące Spółkę:</w:t>
      </w:r>
    </w:p>
    <w:p w14:paraId="1A6F855B" w14:textId="77777777" w:rsidR="00772D62" w:rsidRDefault="00772D62" w:rsidP="00772D62">
      <w:pPr>
        <w:spacing w:after="0" w:line="288" w:lineRule="auto"/>
        <w:jc w:val="both"/>
        <w:rPr>
          <w:szCs w:val="24"/>
        </w:rPr>
      </w:pPr>
    </w:p>
    <w:p w14:paraId="0FB23C72" w14:textId="2B833335" w:rsidR="00772D62" w:rsidRDefault="00811673" w:rsidP="00772D62">
      <w:pPr>
        <w:spacing w:after="0" w:line="288" w:lineRule="auto"/>
        <w:jc w:val="both"/>
        <w:rPr>
          <w:szCs w:val="24"/>
        </w:rPr>
      </w:pPr>
      <w:r>
        <w:rPr>
          <w:szCs w:val="24"/>
        </w:rPr>
        <w:t>Piotr Karbowski – Prezes Zarządu</w:t>
      </w:r>
    </w:p>
    <w:p w14:paraId="06030E43" w14:textId="77777777" w:rsidR="00CC5ADD" w:rsidRDefault="00CC5ADD"/>
    <w:sectPr w:rsidR="00CC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F6"/>
    <w:rsid w:val="00022480"/>
    <w:rsid w:val="000707EF"/>
    <w:rsid w:val="00287620"/>
    <w:rsid w:val="00354B88"/>
    <w:rsid w:val="00393ED5"/>
    <w:rsid w:val="00432EC5"/>
    <w:rsid w:val="00463BF6"/>
    <w:rsid w:val="00772D62"/>
    <w:rsid w:val="00775805"/>
    <w:rsid w:val="00811673"/>
    <w:rsid w:val="0096428F"/>
    <w:rsid w:val="00B34997"/>
    <w:rsid w:val="00C874B7"/>
    <w:rsid w:val="00CC5ADD"/>
    <w:rsid w:val="00DA3D93"/>
    <w:rsid w:val="00D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8947"/>
  <w15:chartTrackingRefBased/>
  <w15:docId w15:val="{0069DAA5-C755-4F56-A1E9-44811CEA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D62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D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Mateusz Zawadzki</cp:lastModifiedBy>
  <cp:revision>3</cp:revision>
  <dcterms:created xsi:type="dcterms:W3CDTF">2020-03-25T12:53:00Z</dcterms:created>
  <dcterms:modified xsi:type="dcterms:W3CDTF">2020-03-25T12:53:00Z</dcterms:modified>
</cp:coreProperties>
</file>